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88293" w14:textId="77777777" w:rsidR="00422FE7" w:rsidRPr="000E23E1" w:rsidRDefault="00422FE7" w:rsidP="00422FE7">
      <w:pPr>
        <w:jc w:val="both"/>
        <w:rPr>
          <w:b/>
          <w:color w:val="auto"/>
          <w:szCs w:val="24"/>
        </w:rPr>
      </w:pPr>
    </w:p>
    <w:p w14:paraId="5D9F478E" w14:textId="77777777" w:rsidR="00422FE7" w:rsidRPr="000E23E1" w:rsidRDefault="00422FE7" w:rsidP="00422FE7">
      <w:pPr>
        <w:jc w:val="both"/>
        <w:rPr>
          <w:rFonts w:eastAsia="Times New Roman"/>
          <w:b/>
          <w:color w:val="auto"/>
          <w:szCs w:val="24"/>
        </w:rPr>
      </w:pPr>
      <w:r w:rsidRPr="000E23E1">
        <w:rPr>
          <w:rFonts w:eastAsia="Times New Roman"/>
          <w:b/>
          <w:color w:val="auto"/>
          <w:szCs w:val="24"/>
        </w:rPr>
        <w:t xml:space="preserve">Lp </w:t>
      </w:r>
      <w:r>
        <w:rPr>
          <w:rFonts w:eastAsia="Times New Roman"/>
          <w:b/>
          <w:color w:val="auto"/>
          <w:szCs w:val="24"/>
        </w:rPr>
        <w:t xml:space="preserve">Madis </w:t>
      </w:r>
      <w:proofErr w:type="spellStart"/>
      <w:r>
        <w:rPr>
          <w:rFonts w:eastAsia="Times New Roman"/>
          <w:b/>
          <w:color w:val="auto"/>
          <w:szCs w:val="24"/>
        </w:rPr>
        <w:t>Timpson</w:t>
      </w:r>
      <w:proofErr w:type="spellEnd"/>
    </w:p>
    <w:p w14:paraId="42890B5F" w14:textId="77777777" w:rsidR="00422FE7" w:rsidRPr="000E23E1" w:rsidRDefault="00422FE7" w:rsidP="00422FE7">
      <w:pPr>
        <w:jc w:val="both"/>
        <w:rPr>
          <w:color w:val="auto"/>
          <w:lang w:eastAsia="en-US"/>
        </w:rPr>
      </w:pPr>
      <w:r w:rsidRPr="1D9FD1F9">
        <w:rPr>
          <w:color w:val="auto"/>
        </w:rPr>
        <w:t xml:space="preserve">Justiitsminister                                                                            </w:t>
      </w:r>
      <w:r w:rsidRPr="1D9FD1F9">
        <w:rPr>
          <w:rFonts w:eastAsia="Times New Roman"/>
          <w:color w:val="auto"/>
        </w:rPr>
        <w:t xml:space="preserve">Teie </w:t>
      </w:r>
      <w:r>
        <w:rPr>
          <w:rFonts w:eastAsia="Times New Roman"/>
          <w:color w:val="auto"/>
        </w:rPr>
        <w:t>06.05.2024</w:t>
      </w:r>
      <w:r w:rsidRPr="1D9FD1F9">
        <w:rPr>
          <w:rFonts w:eastAsia="Times New Roman"/>
          <w:color w:val="auto"/>
        </w:rPr>
        <w:t xml:space="preserve"> nr </w:t>
      </w:r>
      <w:r w:rsidRPr="1D9FD1F9">
        <w:rPr>
          <w:color w:val="auto"/>
          <w:lang w:eastAsia="en-US"/>
        </w:rPr>
        <w:t>8-</w:t>
      </w:r>
      <w:r>
        <w:rPr>
          <w:color w:val="auto"/>
          <w:lang w:eastAsia="en-US"/>
        </w:rPr>
        <w:t>1</w:t>
      </w:r>
      <w:r w:rsidRPr="1D9FD1F9">
        <w:rPr>
          <w:color w:val="auto"/>
          <w:lang w:eastAsia="en-US"/>
        </w:rPr>
        <w:t>/</w:t>
      </w:r>
      <w:r>
        <w:rPr>
          <w:color w:val="auto"/>
          <w:lang w:eastAsia="en-US"/>
        </w:rPr>
        <w:t>4019-1</w:t>
      </w:r>
    </w:p>
    <w:p w14:paraId="1E860DDC" w14:textId="77777777" w:rsidR="00422FE7" w:rsidRPr="000E23E1" w:rsidRDefault="00422FE7" w:rsidP="00422FE7">
      <w:pPr>
        <w:jc w:val="both"/>
        <w:rPr>
          <w:color w:val="auto"/>
        </w:rPr>
      </w:pPr>
      <w:r w:rsidRPr="1D9FD1F9">
        <w:rPr>
          <w:color w:val="auto"/>
        </w:rPr>
        <w:t>Justiitsministeerium</w:t>
      </w:r>
      <w:r>
        <w:tab/>
      </w:r>
      <w:r w:rsidRPr="1D9FD1F9">
        <w:rPr>
          <w:color w:val="auto"/>
        </w:rPr>
        <w:t xml:space="preserve">                                                                                                                                                                </w:t>
      </w:r>
    </w:p>
    <w:p w14:paraId="17CE7C4D" w14:textId="77777777" w:rsidR="00422FE7" w:rsidRPr="00CD50C8" w:rsidRDefault="00422FE7" w:rsidP="00422FE7">
      <w:pPr>
        <w:jc w:val="both"/>
        <w:rPr>
          <w:rFonts w:eastAsia="Times New Roman"/>
          <w:color w:val="auto"/>
        </w:rPr>
      </w:pPr>
      <w:hyperlink r:id="rId8">
        <w:r w:rsidRPr="00CD50C8">
          <w:rPr>
            <w:rStyle w:val="Hyperlink"/>
            <w:rFonts w:eastAsia="Times New Roman"/>
            <w:color w:val="auto"/>
          </w:rPr>
          <w:t>info@just.ee</w:t>
        </w:r>
      </w:hyperlink>
      <w:r w:rsidRPr="00CD50C8">
        <w:rPr>
          <w:rFonts w:eastAsia="Times New Roman"/>
          <w:color w:val="auto"/>
        </w:rPr>
        <w:t xml:space="preserve"> </w:t>
      </w:r>
      <w:r w:rsidRPr="00CD50C8">
        <w:rPr>
          <w:color w:val="auto"/>
        </w:rPr>
        <w:tab/>
      </w:r>
      <w:r w:rsidRPr="00CD50C8">
        <w:rPr>
          <w:color w:val="auto"/>
        </w:rPr>
        <w:tab/>
      </w:r>
      <w:r w:rsidRPr="00CD50C8">
        <w:rPr>
          <w:color w:val="auto"/>
        </w:rPr>
        <w:tab/>
      </w:r>
      <w:r w:rsidRPr="00CD50C8">
        <w:rPr>
          <w:color w:val="auto"/>
        </w:rPr>
        <w:tab/>
      </w:r>
      <w:r w:rsidRPr="00CD50C8">
        <w:rPr>
          <w:rFonts w:eastAsia="Times New Roman"/>
          <w:color w:val="auto"/>
        </w:rPr>
        <w:t xml:space="preserve">                                          Meie </w:t>
      </w:r>
      <w:r>
        <w:rPr>
          <w:rFonts w:eastAsia="Times New Roman"/>
          <w:color w:val="auto"/>
        </w:rPr>
        <w:t>23.05.2024</w:t>
      </w:r>
      <w:r w:rsidRPr="00CD50C8">
        <w:rPr>
          <w:rFonts w:eastAsia="Times New Roman"/>
          <w:color w:val="auto"/>
        </w:rPr>
        <w:t xml:space="preserve"> nr 1-8/</w:t>
      </w:r>
      <w:r>
        <w:rPr>
          <w:rFonts w:eastAsia="Times New Roman"/>
          <w:color w:val="auto"/>
        </w:rPr>
        <w:t>335</w:t>
      </w:r>
      <w:r w:rsidRPr="00CD50C8">
        <w:rPr>
          <w:rFonts w:eastAsia="Times New Roman"/>
          <w:color w:val="auto"/>
        </w:rPr>
        <w:t xml:space="preserve">-1                          </w:t>
      </w:r>
    </w:p>
    <w:p w14:paraId="67836578" w14:textId="77777777" w:rsidR="00422FE7" w:rsidRPr="000E23E1" w:rsidRDefault="00422FE7" w:rsidP="00422FE7">
      <w:pPr>
        <w:jc w:val="both"/>
        <w:rPr>
          <w:rFonts w:eastAsiaTheme="minorHAnsi"/>
          <w:color w:val="auto"/>
          <w:szCs w:val="24"/>
          <w:lang w:eastAsia="en-US"/>
        </w:rPr>
      </w:pPr>
      <w:hyperlink r:id="rId9" w:history="1">
        <w:r w:rsidRPr="00CD50C8">
          <w:rPr>
            <w:rStyle w:val="Hyperlink"/>
            <w:color w:val="auto"/>
            <w:szCs w:val="24"/>
          </w:rPr>
          <w:t>Kadri.Laud@just.ee</w:t>
        </w:r>
      </w:hyperlink>
      <w:r w:rsidRPr="00CD50C8">
        <w:rPr>
          <w:color w:val="auto"/>
          <w:szCs w:val="24"/>
        </w:rPr>
        <w:t xml:space="preserve"> </w:t>
      </w:r>
      <w:r w:rsidRPr="00CD50C8">
        <w:rPr>
          <w:color w:val="auto"/>
          <w:szCs w:val="24"/>
        </w:rPr>
        <w:tab/>
      </w:r>
      <w:r w:rsidRPr="000E23E1">
        <w:rPr>
          <w:color w:val="auto"/>
          <w:szCs w:val="24"/>
        </w:rPr>
        <w:tab/>
      </w:r>
      <w:r w:rsidRPr="000E23E1">
        <w:rPr>
          <w:color w:val="auto"/>
          <w:szCs w:val="24"/>
        </w:rPr>
        <w:tab/>
      </w:r>
      <w:r w:rsidRPr="000E23E1">
        <w:rPr>
          <w:color w:val="auto"/>
          <w:szCs w:val="24"/>
        </w:rPr>
        <w:tab/>
        <w:t xml:space="preserve"> </w:t>
      </w:r>
      <w:r w:rsidRPr="000E23E1">
        <w:rPr>
          <w:color w:val="auto"/>
          <w:szCs w:val="24"/>
        </w:rPr>
        <w:tab/>
      </w:r>
    </w:p>
    <w:p w14:paraId="36D8A215" w14:textId="77777777" w:rsidR="00422FE7" w:rsidRPr="000E23E1" w:rsidRDefault="00422FE7" w:rsidP="00422FE7">
      <w:pPr>
        <w:pStyle w:val="Default"/>
        <w:tabs>
          <w:tab w:val="left" w:pos="3969"/>
          <w:tab w:val="left" w:pos="4111"/>
          <w:tab w:val="left" w:pos="5245"/>
        </w:tabs>
        <w:jc w:val="both"/>
        <w:rPr>
          <w:color w:val="auto"/>
        </w:rPr>
      </w:pPr>
      <w:r w:rsidRPr="000E23E1">
        <w:rPr>
          <w:color w:val="auto"/>
        </w:rPr>
        <w:t xml:space="preserve">       </w:t>
      </w:r>
    </w:p>
    <w:p w14:paraId="2FCED247" w14:textId="77777777" w:rsidR="00422FE7" w:rsidRPr="000E23E1" w:rsidRDefault="00422FE7" w:rsidP="00422FE7">
      <w:pPr>
        <w:pStyle w:val="Default"/>
        <w:tabs>
          <w:tab w:val="left" w:pos="3969"/>
          <w:tab w:val="left" w:pos="4111"/>
          <w:tab w:val="left" w:pos="5245"/>
        </w:tabs>
        <w:jc w:val="both"/>
        <w:rPr>
          <w:b/>
          <w:color w:val="auto"/>
        </w:rPr>
      </w:pPr>
      <w:r w:rsidRPr="000E23E1">
        <w:rPr>
          <w:color w:val="auto"/>
        </w:rPr>
        <w:t xml:space="preserve">     </w:t>
      </w:r>
      <w:r w:rsidRPr="000E23E1">
        <w:rPr>
          <w:color w:val="auto"/>
        </w:rPr>
        <w:tab/>
      </w:r>
      <w:r w:rsidRPr="000E23E1">
        <w:rPr>
          <w:b/>
          <w:color w:val="auto"/>
        </w:rPr>
        <w:t xml:space="preserve"> </w:t>
      </w:r>
    </w:p>
    <w:p w14:paraId="2C65AEAF" w14:textId="77777777" w:rsidR="00422FE7" w:rsidRPr="000E23E1" w:rsidRDefault="00422FE7" w:rsidP="00422FE7">
      <w:pPr>
        <w:jc w:val="both"/>
        <w:rPr>
          <w:b/>
          <w:bCs/>
          <w:color w:val="auto"/>
          <w:szCs w:val="24"/>
        </w:rPr>
      </w:pPr>
      <w:r w:rsidRPr="000E23E1">
        <w:rPr>
          <w:b/>
          <w:bCs/>
          <w:color w:val="auto"/>
          <w:szCs w:val="24"/>
        </w:rPr>
        <w:t xml:space="preserve">Kinnistusraamatuseaduse muutmise </w:t>
      </w:r>
      <w:r>
        <w:rPr>
          <w:b/>
          <w:bCs/>
          <w:color w:val="auto"/>
          <w:szCs w:val="24"/>
        </w:rPr>
        <w:t xml:space="preserve">seaduse </w:t>
      </w:r>
      <w:r w:rsidRPr="000E23E1">
        <w:rPr>
          <w:b/>
          <w:bCs/>
          <w:color w:val="auto"/>
          <w:szCs w:val="24"/>
        </w:rPr>
        <w:t>eelnõu</w:t>
      </w:r>
      <w:r>
        <w:rPr>
          <w:b/>
          <w:bCs/>
          <w:color w:val="auto"/>
          <w:szCs w:val="24"/>
        </w:rPr>
        <w:t>st</w:t>
      </w:r>
    </w:p>
    <w:p w14:paraId="53EB2E97" w14:textId="77777777" w:rsidR="00422FE7" w:rsidRPr="000E23E1" w:rsidRDefault="00422FE7" w:rsidP="00422FE7">
      <w:pPr>
        <w:jc w:val="both"/>
        <w:rPr>
          <w:color w:val="auto"/>
          <w:szCs w:val="24"/>
        </w:rPr>
      </w:pPr>
    </w:p>
    <w:p w14:paraId="0067277C" w14:textId="77777777" w:rsidR="00422FE7" w:rsidRPr="000E23E1" w:rsidRDefault="00422FE7" w:rsidP="00422FE7">
      <w:pPr>
        <w:jc w:val="both"/>
        <w:rPr>
          <w:color w:val="auto"/>
          <w:szCs w:val="24"/>
        </w:rPr>
      </w:pPr>
    </w:p>
    <w:p w14:paraId="10625E3F" w14:textId="77777777" w:rsidR="00422FE7" w:rsidRPr="000E23E1" w:rsidRDefault="00422FE7" w:rsidP="00422FE7">
      <w:pPr>
        <w:jc w:val="both"/>
        <w:rPr>
          <w:color w:val="auto"/>
          <w:szCs w:val="24"/>
        </w:rPr>
      </w:pPr>
      <w:r w:rsidRPr="000E23E1">
        <w:rPr>
          <w:color w:val="auto"/>
          <w:szCs w:val="24"/>
        </w:rPr>
        <w:t xml:space="preserve">Lugupeetud hr </w:t>
      </w:r>
      <w:r>
        <w:rPr>
          <w:color w:val="auto"/>
          <w:szCs w:val="24"/>
        </w:rPr>
        <w:t xml:space="preserve">Madis </w:t>
      </w:r>
      <w:proofErr w:type="spellStart"/>
      <w:r>
        <w:rPr>
          <w:color w:val="auto"/>
          <w:szCs w:val="24"/>
        </w:rPr>
        <w:t>Timpson</w:t>
      </w:r>
      <w:proofErr w:type="spellEnd"/>
    </w:p>
    <w:p w14:paraId="28C65215" w14:textId="77777777" w:rsidR="00422FE7" w:rsidRPr="000E23E1" w:rsidRDefault="00422FE7" w:rsidP="00422FE7">
      <w:pPr>
        <w:jc w:val="both"/>
        <w:rPr>
          <w:color w:val="auto"/>
          <w:szCs w:val="24"/>
        </w:rPr>
      </w:pPr>
    </w:p>
    <w:p w14:paraId="5B47C481" w14:textId="77777777" w:rsidR="00422FE7" w:rsidRPr="000E23E1" w:rsidRDefault="00422FE7" w:rsidP="00422FE7">
      <w:pPr>
        <w:jc w:val="both"/>
        <w:rPr>
          <w:color w:val="auto"/>
          <w:szCs w:val="24"/>
        </w:rPr>
      </w:pPr>
    </w:p>
    <w:p w14:paraId="6B4A62DA" w14:textId="496FCEC8" w:rsidR="00422FE7" w:rsidRPr="000E23E1" w:rsidRDefault="00422FE7" w:rsidP="00422FE7">
      <w:pPr>
        <w:jc w:val="both"/>
        <w:rPr>
          <w:color w:val="auto"/>
          <w:szCs w:val="24"/>
        </w:rPr>
      </w:pPr>
      <w:r w:rsidRPr="000E23E1">
        <w:rPr>
          <w:color w:val="auto"/>
          <w:szCs w:val="24"/>
        </w:rPr>
        <w:t xml:space="preserve">Täname, et annate Eesti Advokatuurile võimaluse kinnistusraamatuseaduse muutmise </w:t>
      </w:r>
      <w:r>
        <w:rPr>
          <w:color w:val="auto"/>
          <w:szCs w:val="24"/>
        </w:rPr>
        <w:t xml:space="preserve">seaduse </w:t>
      </w:r>
      <w:r w:rsidRPr="000E23E1">
        <w:rPr>
          <w:color w:val="auto"/>
          <w:szCs w:val="24"/>
        </w:rPr>
        <w:t xml:space="preserve">osas arvamust avaldada. </w:t>
      </w:r>
      <w:r w:rsidR="00171762">
        <w:rPr>
          <w:color w:val="auto"/>
          <w:szCs w:val="24"/>
        </w:rPr>
        <w:t>Esitame alljärgnevalt oma seisukohad.</w:t>
      </w:r>
    </w:p>
    <w:p w14:paraId="1FBF24CE" w14:textId="77777777" w:rsidR="00422FE7" w:rsidRPr="000E23E1" w:rsidRDefault="00422FE7" w:rsidP="00422FE7">
      <w:pPr>
        <w:jc w:val="both"/>
        <w:rPr>
          <w:color w:val="auto"/>
          <w:szCs w:val="24"/>
        </w:rPr>
      </w:pPr>
    </w:p>
    <w:p w14:paraId="02F3C3FD" w14:textId="77777777" w:rsidR="00422FE7" w:rsidRPr="008E00CC" w:rsidRDefault="00422FE7" w:rsidP="00422FE7">
      <w:pPr>
        <w:pStyle w:val="ListParagraph"/>
        <w:numPr>
          <w:ilvl w:val="0"/>
          <w:numId w:val="1"/>
        </w:numPr>
        <w:jc w:val="both"/>
        <w:rPr>
          <w:b/>
          <w:bCs/>
          <w:color w:val="auto"/>
          <w:szCs w:val="24"/>
        </w:rPr>
      </w:pPr>
      <w:r w:rsidRPr="008E00CC">
        <w:rPr>
          <w:b/>
          <w:bCs/>
          <w:color w:val="auto"/>
          <w:szCs w:val="24"/>
        </w:rPr>
        <w:t>Eelnõu § 74 lg 4</w:t>
      </w:r>
      <w:r w:rsidRPr="008E00CC">
        <w:rPr>
          <w:b/>
          <w:bCs/>
          <w:color w:val="auto"/>
          <w:szCs w:val="24"/>
          <w:vertAlign w:val="superscript"/>
        </w:rPr>
        <w:t>2</w:t>
      </w:r>
      <w:r w:rsidRPr="008E00CC">
        <w:rPr>
          <w:b/>
          <w:bCs/>
          <w:color w:val="auto"/>
          <w:szCs w:val="24"/>
        </w:rPr>
        <w:t xml:space="preserve"> rakendumine advokaatide suhtes</w:t>
      </w:r>
    </w:p>
    <w:p w14:paraId="5CB26985" w14:textId="77777777" w:rsidR="00422FE7" w:rsidRDefault="00422FE7" w:rsidP="00422FE7">
      <w:pPr>
        <w:jc w:val="both"/>
        <w:rPr>
          <w:color w:val="auto"/>
          <w:szCs w:val="24"/>
        </w:rPr>
      </w:pPr>
    </w:p>
    <w:p w14:paraId="4386FE64" w14:textId="2A1CC78D" w:rsidR="00422FE7" w:rsidRDefault="00422FE7" w:rsidP="00422FE7">
      <w:pPr>
        <w:jc w:val="both"/>
        <w:rPr>
          <w:color w:val="auto"/>
          <w:szCs w:val="24"/>
        </w:rPr>
      </w:pPr>
      <w:r>
        <w:rPr>
          <w:color w:val="auto"/>
          <w:szCs w:val="24"/>
        </w:rPr>
        <w:t>Eelnõu § 74 lg 4</w:t>
      </w:r>
      <w:r w:rsidRPr="00972E08">
        <w:rPr>
          <w:color w:val="auto"/>
          <w:szCs w:val="24"/>
          <w:vertAlign w:val="superscript"/>
        </w:rPr>
        <w:t>2</w:t>
      </w:r>
      <w:r>
        <w:rPr>
          <w:color w:val="auto"/>
          <w:szCs w:val="24"/>
        </w:rPr>
        <w:t xml:space="preserve"> kohaselt võivad avalik-õiguslikud isikud ja </w:t>
      </w:r>
      <w:r w:rsidRPr="002D1422">
        <w:rPr>
          <w:color w:val="auto"/>
          <w:szCs w:val="24"/>
          <w:u w:val="single"/>
        </w:rPr>
        <w:t>teised isikud</w:t>
      </w:r>
      <w:r>
        <w:rPr>
          <w:color w:val="auto"/>
          <w:szCs w:val="24"/>
        </w:rPr>
        <w:t xml:space="preserve">, kes vajavad kinnistusraamatu andmeid </w:t>
      </w:r>
      <w:r w:rsidRPr="002D1422">
        <w:rPr>
          <w:color w:val="auto"/>
          <w:szCs w:val="24"/>
          <w:u w:val="single"/>
        </w:rPr>
        <w:t>seaduses sätestatud avalik-õiguslike ülesannete või kohustuste või isikuandmete kaitse seaduse §-s 4 nimetatud eesmärgi täitmiseks</w:t>
      </w:r>
      <w:r>
        <w:rPr>
          <w:color w:val="auto"/>
          <w:szCs w:val="24"/>
        </w:rPr>
        <w:t>, lisaks §-</w:t>
      </w:r>
      <w:r w:rsidR="002D1422">
        <w:rPr>
          <w:color w:val="auto"/>
          <w:szCs w:val="24"/>
        </w:rPr>
        <w:t>s</w:t>
      </w:r>
      <w:r>
        <w:rPr>
          <w:color w:val="auto"/>
          <w:szCs w:val="24"/>
        </w:rPr>
        <w:t xml:space="preserve"> 4</w:t>
      </w:r>
      <w:r w:rsidRPr="00972E08">
        <w:rPr>
          <w:color w:val="auto"/>
          <w:szCs w:val="24"/>
          <w:vertAlign w:val="superscript"/>
        </w:rPr>
        <w:t>1</w:t>
      </w:r>
      <w:r>
        <w:rPr>
          <w:color w:val="auto"/>
          <w:szCs w:val="24"/>
          <w:vertAlign w:val="superscript"/>
        </w:rPr>
        <w:t xml:space="preserve"> </w:t>
      </w:r>
      <w:r>
        <w:rPr>
          <w:color w:val="auto"/>
          <w:szCs w:val="24"/>
        </w:rPr>
        <w:t>nimetatud alustele pärida kinnistusraamatu andmeid füüsilise isiku nime ja isikukoodi alusel.</w:t>
      </w:r>
    </w:p>
    <w:p w14:paraId="2CDA2276" w14:textId="77777777" w:rsidR="00422FE7" w:rsidRDefault="00422FE7" w:rsidP="00422FE7">
      <w:pPr>
        <w:jc w:val="both"/>
        <w:rPr>
          <w:color w:val="auto"/>
          <w:szCs w:val="24"/>
        </w:rPr>
      </w:pPr>
    </w:p>
    <w:p w14:paraId="491B91C5" w14:textId="77777777" w:rsidR="002D1422" w:rsidRDefault="00422FE7" w:rsidP="00422FE7">
      <w:pPr>
        <w:pStyle w:val="paragraph"/>
        <w:spacing w:before="0" w:beforeAutospacing="0" w:after="0" w:afterAutospacing="0"/>
        <w:jc w:val="both"/>
        <w:textAlignment w:val="baseline"/>
        <w:rPr>
          <w:rStyle w:val="eop"/>
        </w:rPr>
      </w:pPr>
      <w:r>
        <w:rPr>
          <w:rStyle w:val="normaltextrun"/>
        </w:rPr>
        <w:t xml:space="preserve">Eelnõu seletuskirja kohaselt: </w:t>
      </w:r>
      <w:r w:rsidRPr="002D1422">
        <w:rPr>
          <w:rStyle w:val="normaltextrun"/>
          <w:i/>
          <w:iCs/>
        </w:rPr>
        <w:t>„Säte sätestab erandi isikutele, kes võivad otsida kinnistusraamatust andmeid füüsilisest isikust kinnisasja omaniku nime ja isikukoodi järgi. Nendeks eranditeks on avalik-õiguslikud juriidilised isikud ja teised isikud, kes vajavad kinnistusraamatu andmeid oma seaduses sätestatud avalik-õiguslike ülesannete või kohustuste täitmiseks. Näiteks on sellisteks isikuteks ministeeriumid ja kohalikud omavalitsused (sh nende haldusala asutused/ametid), notarid, kohtutäiturid, pankrotihaldurid, pangad, kinnisvaratehinguid vahendavad isikud, jt rahapesu ja terrorismi rahastamise tõkestamise seaduse §-s 2 sätestatud isikud ja muud elutähtsate teenuste osutajad oma ülesannete täitmiseks.“</w:t>
      </w:r>
      <w:r>
        <w:rPr>
          <w:rStyle w:val="eop"/>
        </w:rPr>
        <w:t> </w:t>
      </w:r>
    </w:p>
    <w:p w14:paraId="346956A7" w14:textId="77777777" w:rsidR="002D1422" w:rsidRDefault="002D1422" w:rsidP="00422FE7">
      <w:pPr>
        <w:pStyle w:val="paragraph"/>
        <w:spacing w:before="0" w:beforeAutospacing="0" w:after="0" w:afterAutospacing="0"/>
        <w:jc w:val="both"/>
        <w:textAlignment w:val="baseline"/>
        <w:rPr>
          <w:rStyle w:val="eop"/>
        </w:rPr>
      </w:pPr>
    </w:p>
    <w:p w14:paraId="4768E46E" w14:textId="41B413D3" w:rsidR="00422FE7" w:rsidRPr="00972E08" w:rsidRDefault="00422FE7" w:rsidP="00422FE7">
      <w:pPr>
        <w:pStyle w:val="paragraph"/>
        <w:spacing w:before="0" w:beforeAutospacing="0" w:after="0" w:afterAutospacing="0"/>
        <w:jc w:val="both"/>
        <w:textAlignment w:val="baseline"/>
        <w:rPr>
          <w:rStyle w:val="eop"/>
          <w:rFonts w:ascii="Segoe UI" w:hAnsi="Segoe UI" w:cs="Segoe UI"/>
          <w:sz w:val="18"/>
          <w:szCs w:val="18"/>
        </w:rPr>
      </w:pPr>
      <w:r>
        <w:rPr>
          <w:rStyle w:val="normaltextrun"/>
        </w:rPr>
        <w:t xml:space="preserve">Lisaks on seletuskirja eessõnas öeldud: </w:t>
      </w:r>
      <w:r w:rsidRPr="002D1422">
        <w:rPr>
          <w:rStyle w:val="normaltextrun"/>
          <w:i/>
          <w:iCs/>
        </w:rPr>
        <w:t>„Arvamustes nimetati oma valdkonnas esinevaid vajadusi, miks eri huvigruppidel on vaja otsida kinnistusraamatu andmeid isiku nime ja isikukoodi järgi. Eelnõu autorid arvestavad nende ettepanekutega ning kõik, kes vajavad isiku nime ja isikukoodi järgi otsingut oma seadusest tulenevate ülesannete ja kohustuste täitmiseks, saavad kinnistusraamatu lepingulise kliendina seda kasutada.“</w:t>
      </w:r>
      <w:r>
        <w:rPr>
          <w:rStyle w:val="eop"/>
        </w:rPr>
        <w:t> </w:t>
      </w:r>
    </w:p>
    <w:p w14:paraId="1E102874" w14:textId="77777777" w:rsidR="00422FE7" w:rsidRDefault="00422FE7" w:rsidP="00422FE7">
      <w:pPr>
        <w:pStyle w:val="paragraph"/>
        <w:spacing w:before="0" w:beforeAutospacing="0" w:after="0" w:afterAutospacing="0"/>
        <w:jc w:val="both"/>
        <w:textAlignment w:val="baseline"/>
        <w:rPr>
          <w:rStyle w:val="eop"/>
        </w:rPr>
      </w:pPr>
    </w:p>
    <w:p w14:paraId="6CECB178" w14:textId="5911149B" w:rsidR="00422FE7" w:rsidRDefault="00422FE7" w:rsidP="00422FE7">
      <w:pPr>
        <w:pStyle w:val="paragraph"/>
        <w:spacing w:before="0" w:beforeAutospacing="0" w:after="0" w:afterAutospacing="0"/>
        <w:jc w:val="both"/>
        <w:textAlignment w:val="baseline"/>
        <w:rPr>
          <w:rStyle w:val="eop"/>
        </w:rPr>
      </w:pPr>
      <w:r>
        <w:rPr>
          <w:rStyle w:val="eop"/>
        </w:rPr>
        <w:t xml:space="preserve">Eelnõule eelneva VTK koostamise raames on advokatuur (kiri 13.12.2023 nr 1-8/880-1) </w:t>
      </w:r>
      <w:r w:rsidR="002D1422">
        <w:rPr>
          <w:rStyle w:val="eop"/>
        </w:rPr>
        <w:t xml:space="preserve">Justiitsministeeriumilt </w:t>
      </w:r>
      <w:r>
        <w:rPr>
          <w:rStyle w:val="eop"/>
        </w:rPr>
        <w:t xml:space="preserve">taotlenud, et ka advokaatidel peaks õigusteenuse osutamise eesmärgil </w:t>
      </w:r>
      <w:r>
        <w:rPr>
          <w:rStyle w:val="eop"/>
        </w:rPr>
        <w:lastRenderedPageBreak/>
        <w:t xml:space="preserve">säilima võimalus teha päringuid füüsilise isiku nime ja isikukoodi alusel. Antud päringute tegemise õigus oleks </w:t>
      </w:r>
      <w:r w:rsidRPr="009C7441">
        <w:rPr>
          <w:rStyle w:val="eop"/>
          <w:u w:val="single"/>
        </w:rPr>
        <w:t>täiendav õigus</w:t>
      </w:r>
      <w:r>
        <w:rPr>
          <w:rStyle w:val="eop"/>
        </w:rPr>
        <w:t xml:space="preserve"> lisaks </w:t>
      </w:r>
      <w:proofErr w:type="spellStart"/>
      <w:r>
        <w:rPr>
          <w:rStyle w:val="eop"/>
        </w:rPr>
        <w:t>RahaPTS</w:t>
      </w:r>
      <w:proofErr w:type="spellEnd"/>
      <w:r>
        <w:rPr>
          <w:rStyle w:val="eop"/>
        </w:rPr>
        <w:t>-ist tulenevate kohustuste täitmise</w:t>
      </w:r>
      <w:r w:rsidR="00E14E5D">
        <w:rPr>
          <w:rStyle w:val="eop"/>
        </w:rPr>
        <w:t>ga seotud päringutele</w:t>
      </w:r>
      <w:r>
        <w:rPr>
          <w:rStyle w:val="eop"/>
        </w:rPr>
        <w:t xml:space="preserve">. </w:t>
      </w:r>
    </w:p>
    <w:p w14:paraId="4F6145CC" w14:textId="77777777" w:rsidR="00422FE7" w:rsidRDefault="00422FE7" w:rsidP="00422FE7">
      <w:pPr>
        <w:pStyle w:val="paragraph"/>
        <w:spacing w:before="0" w:beforeAutospacing="0" w:after="0" w:afterAutospacing="0"/>
        <w:jc w:val="both"/>
        <w:textAlignment w:val="baseline"/>
        <w:rPr>
          <w:rStyle w:val="eop"/>
        </w:rPr>
      </w:pPr>
    </w:p>
    <w:p w14:paraId="61BF9107" w14:textId="77777777" w:rsidR="00422FE7" w:rsidRDefault="00422FE7" w:rsidP="00422FE7">
      <w:pPr>
        <w:pStyle w:val="paragraph"/>
        <w:spacing w:before="0" w:beforeAutospacing="0" w:after="0" w:afterAutospacing="0"/>
        <w:jc w:val="both"/>
        <w:textAlignment w:val="baseline"/>
        <w:rPr>
          <w:rStyle w:val="eop"/>
        </w:rPr>
      </w:pPr>
      <w:r>
        <w:rPr>
          <w:rStyle w:val="eop"/>
        </w:rPr>
        <w:t>Eelnõu § 74 lg 4</w:t>
      </w:r>
      <w:r w:rsidRPr="009C7441">
        <w:rPr>
          <w:rStyle w:val="eop"/>
          <w:vertAlign w:val="superscript"/>
        </w:rPr>
        <w:t>2</w:t>
      </w:r>
      <w:r>
        <w:rPr>
          <w:rStyle w:val="eop"/>
          <w:vertAlign w:val="superscript"/>
        </w:rPr>
        <w:t xml:space="preserve"> </w:t>
      </w:r>
      <w:r>
        <w:rPr>
          <w:rStyle w:val="eop"/>
        </w:rPr>
        <w:t xml:space="preserve">sõnastus on advokatuuri hinnangul ebaselge, mis puudutab advokaatide õigust kinnistusraamatust andmeid füüsilise isiku nime ja isikukoodi alusel pärida. Säte ega seletuskiri ei käsitle eraldi advokaate ning ei ole selge, kas advokatuuri varasemat ettepanekut on arvestatud, s.o kas advokaadid saavad edaspidi ka õigusteenuse osutamise raames andmeid nime ja isikukoodi alusel pärida (nt lepingulise kasutajana) või on võimalik andmeid pärida siiski vaid </w:t>
      </w:r>
      <w:proofErr w:type="spellStart"/>
      <w:r>
        <w:rPr>
          <w:rStyle w:val="eop"/>
        </w:rPr>
        <w:t>RahaPTS</w:t>
      </w:r>
      <w:proofErr w:type="spellEnd"/>
      <w:r>
        <w:rPr>
          <w:rStyle w:val="eop"/>
        </w:rPr>
        <w:t xml:space="preserve">-st tulenevate kohustuste täitmiseks, võttes arvesse, et antud </w:t>
      </w:r>
      <w:r>
        <w:rPr>
          <w:rStyle w:val="normaltextrun"/>
        </w:rPr>
        <w:t>kohustuste täitmiseks kogutav teave on kasutatav ka üksnes hoolsusmeetmete täitmise eesmärgil.</w:t>
      </w:r>
      <w:r>
        <w:rPr>
          <w:rStyle w:val="eop"/>
        </w:rPr>
        <w:t> </w:t>
      </w:r>
    </w:p>
    <w:p w14:paraId="0D2BA54B" w14:textId="77777777" w:rsidR="00422FE7" w:rsidRDefault="00422FE7" w:rsidP="00422FE7">
      <w:pPr>
        <w:pStyle w:val="paragraph"/>
        <w:spacing w:before="0" w:beforeAutospacing="0" w:after="0" w:afterAutospacing="0"/>
        <w:jc w:val="both"/>
        <w:textAlignment w:val="baseline"/>
        <w:rPr>
          <w:rStyle w:val="eop"/>
        </w:rPr>
      </w:pPr>
    </w:p>
    <w:p w14:paraId="5E70E95D" w14:textId="371FEE4F" w:rsidR="00422FE7" w:rsidRDefault="00422FE7" w:rsidP="00422FE7">
      <w:pPr>
        <w:pStyle w:val="paragraph"/>
        <w:spacing w:before="0" w:beforeAutospacing="0" w:after="0" w:afterAutospacing="0"/>
        <w:jc w:val="both"/>
        <w:textAlignment w:val="baseline"/>
        <w:rPr>
          <w:rStyle w:val="eop"/>
        </w:rPr>
      </w:pPr>
      <w:r>
        <w:rPr>
          <w:rStyle w:val="eop"/>
        </w:rPr>
        <w:t xml:space="preserve">Ülaltoodust tulenevalt palume selgitust, mil määral ja ulatuses rakendub KRS § </w:t>
      </w:r>
      <w:r w:rsidRPr="00B158B0">
        <w:t>74 lg 4</w:t>
      </w:r>
      <w:r w:rsidRPr="00B158B0">
        <w:rPr>
          <w:vertAlign w:val="superscript"/>
        </w:rPr>
        <w:t>2</w:t>
      </w:r>
      <w:r>
        <w:t xml:space="preserve"> advokaatide suhtes. </w:t>
      </w:r>
      <w:r>
        <w:rPr>
          <w:rStyle w:val="eop"/>
        </w:rPr>
        <w:t xml:space="preserve">Advokatuur on seisukohal, et eelnõu sellisel kujul advokaatidele õigust õigusteenuse osutamise raames andmeid nime ja isikukoodi alusel pärida ei anna. </w:t>
      </w:r>
      <w:r w:rsidR="00DF09BB">
        <w:rPr>
          <w:rStyle w:val="eop"/>
        </w:rPr>
        <w:t>Sellest tulenevalt j</w:t>
      </w:r>
      <w:r>
        <w:rPr>
          <w:rStyle w:val="eop"/>
        </w:rPr>
        <w:t xml:space="preserve">ääme oma 13.12.2023 esitatud vastavasisulise ettepaneku juurde andmete taoliseks pärimiseks õigusteenuse osutamise eesmärgil. </w:t>
      </w:r>
    </w:p>
    <w:p w14:paraId="2CB57AB0" w14:textId="77777777" w:rsidR="00422FE7" w:rsidRDefault="00422FE7" w:rsidP="00422FE7">
      <w:pPr>
        <w:pStyle w:val="paragraph"/>
        <w:spacing w:before="0" w:beforeAutospacing="0" w:after="0" w:afterAutospacing="0"/>
        <w:jc w:val="both"/>
        <w:textAlignment w:val="baseline"/>
        <w:rPr>
          <w:rStyle w:val="eop"/>
        </w:rPr>
      </w:pPr>
    </w:p>
    <w:p w14:paraId="49308CFA" w14:textId="77777777" w:rsidR="00422FE7" w:rsidRPr="008E00CC" w:rsidRDefault="00422FE7" w:rsidP="00422FE7">
      <w:pPr>
        <w:pStyle w:val="paragraph"/>
        <w:numPr>
          <w:ilvl w:val="0"/>
          <w:numId w:val="1"/>
        </w:numPr>
        <w:spacing w:before="0" w:beforeAutospacing="0" w:after="0" w:afterAutospacing="0"/>
        <w:jc w:val="both"/>
        <w:textAlignment w:val="baseline"/>
        <w:rPr>
          <w:rFonts w:ascii="Segoe UI" w:hAnsi="Segoe UI" w:cs="Segoe UI"/>
          <w:b/>
          <w:bCs/>
          <w:sz w:val="18"/>
          <w:szCs w:val="18"/>
        </w:rPr>
      </w:pPr>
      <w:r w:rsidRPr="008E00CC">
        <w:rPr>
          <w:rStyle w:val="normaltextrun"/>
          <w:b/>
          <w:bCs/>
        </w:rPr>
        <w:t>Advokaatidele kinnistustoimikuga tutvumise õigus õigustatud huvi tõendamata</w:t>
      </w:r>
      <w:r w:rsidRPr="008E00CC">
        <w:rPr>
          <w:rStyle w:val="eop"/>
          <w:b/>
          <w:bCs/>
        </w:rPr>
        <w:t> </w:t>
      </w:r>
    </w:p>
    <w:p w14:paraId="669D20E5" w14:textId="77777777" w:rsidR="00422FE7" w:rsidRDefault="00422FE7" w:rsidP="00422FE7">
      <w:pPr>
        <w:pStyle w:val="paragraph"/>
        <w:spacing w:before="0" w:beforeAutospacing="0" w:after="0" w:afterAutospacing="0"/>
        <w:jc w:val="both"/>
        <w:textAlignment w:val="baseline"/>
        <w:rPr>
          <w:rStyle w:val="eop"/>
        </w:rPr>
      </w:pPr>
    </w:p>
    <w:p w14:paraId="3503D55F" w14:textId="77777777" w:rsidR="00422FE7" w:rsidRPr="008E00CC" w:rsidRDefault="00422FE7" w:rsidP="00422FE7">
      <w:pPr>
        <w:pStyle w:val="paragraph"/>
        <w:spacing w:before="0" w:beforeAutospacing="0" w:after="0" w:afterAutospacing="0"/>
        <w:jc w:val="both"/>
        <w:textAlignment w:val="baseline"/>
      </w:pPr>
      <w:r>
        <w:t xml:space="preserve">Advokatuur esitas 13.12.2023 lisaks ka </w:t>
      </w:r>
      <w:r w:rsidRPr="3E6ED975">
        <w:t xml:space="preserve">laiema ettepaneku regulatsiooni muutmiseks selliselt, et ka advokaatidel oleks tagatud lihtsustatud juurdepääs kinnistusraamatu andmetele, </w:t>
      </w:r>
      <w:r w:rsidRPr="3E6ED975">
        <w:rPr>
          <w:u w:val="single"/>
        </w:rPr>
        <w:t>sh kinnistustoimikule.</w:t>
      </w:r>
      <w:r w:rsidRPr="3E6ED975">
        <w:t xml:space="preserve"> </w:t>
      </w:r>
      <w:r>
        <w:t>Ehk</w:t>
      </w:r>
      <w:r w:rsidRPr="3E6ED975">
        <w:t>, et ka advokaatidel oleks võimalik kinnistustoimikuga tutvuda ilma õigustatud huvi tõendamata.</w:t>
      </w:r>
      <w:r>
        <w:t xml:space="preserve"> Antud advokatuuri ettepanekut ei ole eelnõus käsitletud ning advokatuur ei ole saanud ka tagasisidet osas, miks ei ole peetud seda võimalikuks. Oma ettepanekus esitasime põhjendatud näited, miks lihtsustatud juurdepääs kinnistustoimikule oleks õigustatud ka advokaatidele, samuti selgitasime advokatuuri valmisolekut vastavasisuliseks järelevalveks. Palume tagasisidet nimetatud ettepaneku osas.</w:t>
      </w:r>
    </w:p>
    <w:p w14:paraId="6F1D71BB" w14:textId="77777777" w:rsidR="00422FE7" w:rsidRPr="009C7441" w:rsidRDefault="00422FE7" w:rsidP="00422FE7">
      <w:pPr>
        <w:pStyle w:val="paragraph"/>
        <w:spacing w:before="0" w:beforeAutospacing="0" w:after="0" w:afterAutospacing="0"/>
        <w:jc w:val="both"/>
        <w:textAlignment w:val="baseline"/>
        <w:rPr>
          <w:rStyle w:val="eop"/>
        </w:rPr>
      </w:pPr>
    </w:p>
    <w:p w14:paraId="57A0F311" w14:textId="77777777" w:rsidR="00422FE7" w:rsidRDefault="00422FE7" w:rsidP="00422FE7">
      <w:pPr>
        <w:pStyle w:val="paragraph"/>
        <w:spacing w:before="0" w:beforeAutospacing="0" w:after="0" w:afterAutospacing="0"/>
        <w:jc w:val="both"/>
        <w:textAlignment w:val="baseline"/>
        <w:rPr>
          <w:rStyle w:val="eop"/>
          <w:vertAlign w:val="superscript"/>
        </w:rPr>
      </w:pPr>
    </w:p>
    <w:p w14:paraId="5499AED0" w14:textId="77777777" w:rsidR="00422FE7" w:rsidRPr="000E23E1" w:rsidRDefault="00422FE7" w:rsidP="00422FE7">
      <w:pPr>
        <w:jc w:val="both"/>
        <w:rPr>
          <w:color w:val="auto"/>
          <w:szCs w:val="24"/>
        </w:rPr>
      </w:pPr>
      <w:r>
        <w:rPr>
          <w:color w:val="auto"/>
          <w:szCs w:val="24"/>
        </w:rPr>
        <w:t xml:space="preserve">Kinnitame jätkuvalt valmisolekut koostööks ning palume kaasamist </w:t>
      </w:r>
      <w:r w:rsidRPr="000E23E1">
        <w:rPr>
          <w:color w:val="auto"/>
          <w:szCs w:val="24"/>
        </w:rPr>
        <w:t xml:space="preserve">seaduseelnõu </w:t>
      </w:r>
      <w:r>
        <w:rPr>
          <w:color w:val="auto"/>
          <w:szCs w:val="24"/>
        </w:rPr>
        <w:t>edasisse menetlusse.</w:t>
      </w:r>
    </w:p>
    <w:p w14:paraId="26D44106" w14:textId="77777777" w:rsidR="00422FE7" w:rsidRDefault="00422FE7" w:rsidP="00422FE7">
      <w:pPr>
        <w:pStyle w:val="paragraph"/>
        <w:spacing w:before="0" w:beforeAutospacing="0" w:after="0" w:afterAutospacing="0"/>
        <w:jc w:val="both"/>
        <w:textAlignment w:val="baseline"/>
        <w:rPr>
          <w:rFonts w:ascii="Segoe UI" w:hAnsi="Segoe UI" w:cs="Segoe UI"/>
          <w:sz w:val="18"/>
          <w:szCs w:val="18"/>
        </w:rPr>
      </w:pPr>
    </w:p>
    <w:p w14:paraId="37CF4664" w14:textId="77777777" w:rsidR="00422FE7" w:rsidRPr="00972E08" w:rsidRDefault="00422FE7" w:rsidP="00422FE7">
      <w:pPr>
        <w:jc w:val="both"/>
        <w:rPr>
          <w:color w:val="auto"/>
          <w:szCs w:val="24"/>
        </w:rPr>
      </w:pPr>
    </w:p>
    <w:p w14:paraId="25CC418C" w14:textId="77777777" w:rsidR="00422FE7" w:rsidRPr="000E23E1" w:rsidRDefault="00422FE7" w:rsidP="00422FE7">
      <w:pPr>
        <w:widowControl/>
        <w:jc w:val="both"/>
        <w:rPr>
          <w:color w:val="auto"/>
          <w:szCs w:val="24"/>
        </w:rPr>
      </w:pPr>
    </w:p>
    <w:p w14:paraId="27FB5BD2" w14:textId="77777777" w:rsidR="00422FE7" w:rsidRPr="000E23E1" w:rsidRDefault="00422FE7" w:rsidP="00422FE7">
      <w:pPr>
        <w:pStyle w:val="paragraph"/>
        <w:spacing w:before="0" w:beforeAutospacing="0" w:after="0" w:afterAutospacing="0"/>
        <w:jc w:val="both"/>
        <w:textAlignment w:val="baseline"/>
      </w:pPr>
      <w:r w:rsidRPr="000E23E1">
        <w:t>Lugupidamisega</w:t>
      </w:r>
    </w:p>
    <w:p w14:paraId="70FE5776" w14:textId="77777777" w:rsidR="00422FE7" w:rsidRPr="000E23E1" w:rsidRDefault="00422FE7" w:rsidP="00422FE7">
      <w:pPr>
        <w:jc w:val="both"/>
        <w:rPr>
          <w:color w:val="auto"/>
          <w:szCs w:val="24"/>
        </w:rPr>
      </w:pPr>
    </w:p>
    <w:p w14:paraId="686E3157" w14:textId="77777777" w:rsidR="00422FE7" w:rsidRPr="000E23E1" w:rsidRDefault="00422FE7" w:rsidP="00422FE7">
      <w:pPr>
        <w:jc w:val="both"/>
        <w:rPr>
          <w:color w:val="auto"/>
          <w:szCs w:val="24"/>
        </w:rPr>
      </w:pPr>
      <w:r w:rsidRPr="000E23E1">
        <w:rPr>
          <w:color w:val="auto"/>
          <w:szCs w:val="24"/>
        </w:rPr>
        <w:t>(allkirjastatud digitaalselt)</w:t>
      </w:r>
    </w:p>
    <w:p w14:paraId="6667D0F6" w14:textId="77777777" w:rsidR="00422FE7" w:rsidRPr="000E23E1" w:rsidRDefault="00422FE7" w:rsidP="00422FE7">
      <w:pPr>
        <w:jc w:val="both"/>
        <w:rPr>
          <w:color w:val="auto"/>
          <w:szCs w:val="24"/>
        </w:rPr>
      </w:pPr>
    </w:p>
    <w:p w14:paraId="37C85EF6" w14:textId="77777777" w:rsidR="00422FE7" w:rsidRPr="000E23E1" w:rsidRDefault="00422FE7" w:rsidP="00422FE7">
      <w:pPr>
        <w:jc w:val="both"/>
        <w:rPr>
          <w:color w:val="auto"/>
          <w:szCs w:val="24"/>
        </w:rPr>
      </w:pPr>
      <w:r w:rsidRPr="000E23E1">
        <w:rPr>
          <w:color w:val="auto"/>
          <w:szCs w:val="24"/>
        </w:rPr>
        <w:t>Imbi Jürgen</w:t>
      </w:r>
    </w:p>
    <w:p w14:paraId="1CEFC4EF" w14:textId="77777777" w:rsidR="00422FE7" w:rsidRPr="000E23E1" w:rsidRDefault="00422FE7" w:rsidP="00422FE7">
      <w:pPr>
        <w:jc w:val="both"/>
        <w:rPr>
          <w:color w:val="auto"/>
          <w:szCs w:val="24"/>
        </w:rPr>
      </w:pPr>
      <w:r w:rsidRPr="000E23E1">
        <w:rPr>
          <w:color w:val="auto"/>
          <w:szCs w:val="24"/>
        </w:rPr>
        <w:t>Esimees</w:t>
      </w:r>
    </w:p>
    <w:p w14:paraId="3562B5D4" w14:textId="77777777" w:rsidR="00422FE7" w:rsidRPr="000E23E1" w:rsidRDefault="00422FE7" w:rsidP="00422FE7">
      <w:pPr>
        <w:jc w:val="both"/>
        <w:rPr>
          <w:color w:val="auto"/>
          <w:szCs w:val="24"/>
        </w:rPr>
      </w:pPr>
    </w:p>
    <w:p w14:paraId="26E657EA" w14:textId="77777777" w:rsidR="00422FE7" w:rsidRPr="000E23E1" w:rsidRDefault="00422FE7" w:rsidP="00422FE7">
      <w:pPr>
        <w:jc w:val="both"/>
        <w:rPr>
          <w:color w:val="auto"/>
          <w:szCs w:val="24"/>
        </w:rPr>
      </w:pPr>
    </w:p>
    <w:p w14:paraId="6DC773F0" w14:textId="77777777" w:rsidR="00422FE7" w:rsidRPr="000E23E1" w:rsidRDefault="00422FE7" w:rsidP="00422FE7">
      <w:pPr>
        <w:jc w:val="both"/>
        <w:rPr>
          <w:color w:val="auto"/>
          <w:szCs w:val="24"/>
        </w:rPr>
      </w:pPr>
    </w:p>
    <w:p w14:paraId="00B321F6" w14:textId="1B210F80" w:rsidR="004946FF" w:rsidRPr="004946FF" w:rsidRDefault="004946FF" w:rsidP="004946FF">
      <w:pPr>
        <w:widowControl/>
        <w:suppressAutoHyphens w:val="0"/>
        <w:spacing w:after="200"/>
      </w:pPr>
      <w:r w:rsidRPr="004946FF">
        <w:t xml:space="preserve"> </w:t>
      </w:r>
    </w:p>
    <w:p w14:paraId="54097C14" w14:textId="07F9C99B" w:rsidR="004946FF" w:rsidRDefault="004946FF" w:rsidP="004946FF">
      <w:pPr>
        <w:widowControl/>
        <w:suppressAutoHyphens w:val="0"/>
        <w:spacing w:after="200"/>
      </w:pPr>
      <w:r w:rsidRPr="004946FF">
        <w:tab/>
      </w:r>
      <w:r w:rsidRPr="004946FF">
        <w:tab/>
      </w:r>
      <w:r w:rsidRPr="004946FF">
        <w:tab/>
      </w:r>
      <w:r w:rsidRPr="004946FF">
        <w:tab/>
      </w:r>
      <w:r w:rsidRPr="004946FF">
        <w:tab/>
      </w:r>
      <w:r w:rsidRPr="004946FF">
        <w:tab/>
      </w:r>
      <w:r w:rsidRPr="004946FF">
        <w:tab/>
      </w:r>
      <w:r w:rsidRPr="004946FF">
        <w:tab/>
        <w:t xml:space="preserve"> </w:t>
      </w:r>
    </w:p>
    <w:sectPr w:rsidR="004946FF" w:rsidSect="0024366C">
      <w:headerReference w:type="first" r:id="rId10"/>
      <w:footerReference w:type="first" r:id="rId11"/>
      <w:pgSz w:w="11906" w:h="16838"/>
      <w:pgMar w:top="851"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40FC1" w14:textId="77777777" w:rsidR="00F81A69" w:rsidRDefault="00F81A69" w:rsidP="00F636B5">
      <w:r>
        <w:separator/>
      </w:r>
    </w:p>
  </w:endnote>
  <w:endnote w:type="continuationSeparator" w:id="0">
    <w:p w14:paraId="789D1569" w14:textId="77777777" w:rsidR="00F81A69" w:rsidRDefault="00F81A69"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97AE8" w14:textId="77777777" w:rsidR="00F81A69" w:rsidRDefault="00F81A69" w:rsidP="00F636B5">
      <w:r>
        <w:separator/>
      </w:r>
    </w:p>
  </w:footnote>
  <w:footnote w:type="continuationSeparator" w:id="0">
    <w:p w14:paraId="7B1184FF" w14:textId="77777777" w:rsidR="00F81A69" w:rsidRDefault="00F81A69"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76566"/>
    <w:multiLevelType w:val="hybridMultilevel"/>
    <w:tmpl w:val="0748C8B4"/>
    <w:lvl w:ilvl="0" w:tplc="562420F6">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0764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23C71"/>
    <w:rsid w:val="000359CD"/>
    <w:rsid w:val="00044487"/>
    <w:rsid w:val="00095AD0"/>
    <w:rsid w:val="000C0A09"/>
    <w:rsid w:val="000D6865"/>
    <w:rsid w:val="00117B0A"/>
    <w:rsid w:val="00130A2F"/>
    <w:rsid w:val="001532C7"/>
    <w:rsid w:val="00171762"/>
    <w:rsid w:val="001B0802"/>
    <w:rsid w:val="001C5387"/>
    <w:rsid w:val="001D024A"/>
    <w:rsid w:val="0023555C"/>
    <w:rsid w:val="00240D3C"/>
    <w:rsid w:val="0024366C"/>
    <w:rsid w:val="0025512D"/>
    <w:rsid w:val="00287682"/>
    <w:rsid w:val="002918BF"/>
    <w:rsid w:val="002C7008"/>
    <w:rsid w:val="002D1422"/>
    <w:rsid w:val="002D5080"/>
    <w:rsid w:val="00315D7C"/>
    <w:rsid w:val="00316F56"/>
    <w:rsid w:val="003650B8"/>
    <w:rsid w:val="00391662"/>
    <w:rsid w:val="003A79EC"/>
    <w:rsid w:val="003B5DB0"/>
    <w:rsid w:val="003D7DFB"/>
    <w:rsid w:val="003E0F02"/>
    <w:rsid w:val="003F2C57"/>
    <w:rsid w:val="003F3223"/>
    <w:rsid w:val="00400F19"/>
    <w:rsid w:val="00422FE7"/>
    <w:rsid w:val="00435FCE"/>
    <w:rsid w:val="00437F27"/>
    <w:rsid w:val="00450C77"/>
    <w:rsid w:val="00467C99"/>
    <w:rsid w:val="004946FF"/>
    <w:rsid w:val="004A43BD"/>
    <w:rsid w:val="004F17D0"/>
    <w:rsid w:val="004F2604"/>
    <w:rsid w:val="004F4B91"/>
    <w:rsid w:val="0050345A"/>
    <w:rsid w:val="005153AE"/>
    <w:rsid w:val="00530D4D"/>
    <w:rsid w:val="005A5FFA"/>
    <w:rsid w:val="005E650A"/>
    <w:rsid w:val="006021FB"/>
    <w:rsid w:val="00612C73"/>
    <w:rsid w:val="00612C7D"/>
    <w:rsid w:val="0066349B"/>
    <w:rsid w:val="00664190"/>
    <w:rsid w:val="00684C55"/>
    <w:rsid w:val="006B4427"/>
    <w:rsid w:val="006E1744"/>
    <w:rsid w:val="006E36A8"/>
    <w:rsid w:val="00713E28"/>
    <w:rsid w:val="00752DFB"/>
    <w:rsid w:val="00764C0D"/>
    <w:rsid w:val="007A3458"/>
    <w:rsid w:val="007B6251"/>
    <w:rsid w:val="007D6DD1"/>
    <w:rsid w:val="007E3CF7"/>
    <w:rsid w:val="00803FC5"/>
    <w:rsid w:val="0083607D"/>
    <w:rsid w:val="00856C34"/>
    <w:rsid w:val="00865EE7"/>
    <w:rsid w:val="00895C67"/>
    <w:rsid w:val="008A5914"/>
    <w:rsid w:val="008B4C05"/>
    <w:rsid w:val="0091669D"/>
    <w:rsid w:val="00970944"/>
    <w:rsid w:val="009B139B"/>
    <w:rsid w:val="009E78AD"/>
    <w:rsid w:val="009F2FAE"/>
    <w:rsid w:val="00A17313"/>
    <w:rsid w:val="00AF100C"/>
    <w:rsid w:val="00B66343"/>
    <w:rsid w:val="00B81C29"/>
    <w:rsid w:val="00BB5046"/>
    <w:rsid w:val="00BD0D8C"/>
    <w:rsid w:val="00BE0B9A"/>
    <w:rsid w:val="00C15046"/>
    <w:rsid w:val="00C373DE"/>
    <w:rsid w:val="00C37E43"/>
    <w:rsid w:val="00CC0F5C"/>
    <w:rsid w:val="00CC43F5"/>
    <w:rsid w:val="00CD3C55"/>
    <w:rsid w:val="00D06765"/>
    <w:rsid w:val="00D117E9"/>
    <w:rsid w:val="00D31A7E"/>
    <w:rsid w:val="00D50ACD"/>
    <w:rsid w:val="00D663B1"/>
    <w:rsid w:val="00DB488B"/>
    <w:rsid w:val="00DC1128"/>
    <w:rsid w:val="00DF09BB"/>
    <w:rsid w:val="00E14E5D"/>
    <w:rsid w:val="00E17F60"/>
    <w:rsid w:val="00E3299C"/>
    <w:rsid w:val="00E35FB3"/>
    <w:rsid w:val="00E54AE3"/>
    <w:rsid w:val="00E75559"/>
    <w:rsid w:val="00E7702D"/>
    <w:rsid w:val="00E84DA0"/>
    <w:rsid w:val="00F60DA1"/>
    <w:rsid w:val="00F618F3"/>
    <w:rsid w:val="00F636B5"/>
    <w:rsid w:val="00F7685D"/>
    <w:rsid w:val="00F77979"/>
    <w:rsid w:val="00F81A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ListParagraph">
    <w:name w:val="List Paragraph"/>
    <w:basedOn w:val="Normal"/>
    <w:rsid w:val="00422FE7"/>
    <w:pPr>
      <w:autoSpaceDN w:val="0"/>
      <w:ind w:left="720"/>
      <w:textAlignment w:val="baseline"/>
    </w:pPr>
  </w:style>
  <w:style w:type="paragraph" w:customStyle="1" w:styleId="paragraph">
    <w:name w:val="paragraph"/>
    <w:basedOn w:val="Normal"/>
    <w:rsid w:val="00422FE7"/>
    <w:pPr>
      <w:widowControl/>
      <w:suppressAutoHyphens w:val="0"/>
      <w:spacing w:before="100" w:beforeAutospacing="1" w:after="100" w:afterAutospacing="1"/>
    </w:pPr>
    <w:rPr>
      <w:rFonts w:eastAsia="Times New Roman"/>
      <w:color w:val="auto"/>
      <w:szCs w:val="24"/>
    </w:rPr>
  </w:style>
  <w:style w:type="character" w:customStyle="1" w:styleId="normaltextrun">
    <w:name w:val="normaltextrun"/>
    <w:basedOn w:val="DefaultParagraphFont"/>
    <w:rsid w:val="00422FE7"/>
  </w:style>
  <w:style w:type="character" w:customStyle="1" w:styleId="eop">
    <w:name w:val="eop"/>
    <w:basedOn w:val="DefaultParagraphFont"/>
    <w:rsid w:val="0042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dri.Laud@jus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695</Words>
  <Characters>4031</Characters>
  <Application>Microsoft Office Word</Application>
  <DocSecurity>0</DocSecurity>
  <Lines>33</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Ettevõte</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7</cp:revision>
  <dcterms:created xsi:type="dcterms:W3CDTF">2024-05-23T13:54:00Z</dcterms:created>
  <dcterms:modified xsi:type="dcterms:W3CDTF">2024-05-23T14:02:00Z</dcterms:modified>
</cp:coreProperties>
</file>